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上海市嘉定区疁城实验学校教职工基本工作职责考核方案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（202</w:t>
      </w:r>
      <w:r>
        <w:rPr>
          <w:rFonts w:ascii="黑体" w:hAnsi="黑体" w:eastAsia="黑体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学年度考核）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为进一步贯彻市教委关于加强中小学教师任职考核的有关精神，根据《嘉定区教职工基本工作职责考核实施办法》的规定，制定本方案。</w:t>
      </w:r>
    </w:p>
    <w:p>
      <w:pPr>
        <w:spacing w:line="360" w:lineRule="auto"/>
        <w:ind w:firstLine="561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一、考核对象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本单位2023年6月30日在编的教职工。</w:t>
      </w:r>
    </w:p>
    <w:p>
      <w:pPr>
        <w:spacing w:line="360" w:lineRule="auto"/>
        <w:ind w:firstLine="561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二、考核标准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1.中小学教师的考核标准，依据《嘉定区中小学教师工作评价指标》（11项）。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2.单位管理人员、辅系列专技人员、工勤人员的考核标准，按照《嘉定区中小学职工基本工作职责及考核标准》。</w:t>
      </w:r>
    </w:p>
    <w:p>
      <w:pPr>
        <w:spacing w:line="360" w:lineRule="auto"/>
        <w:ind w:firstLine="561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三、工作要求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1.贯彻公开、公正、公平的原则，提高考核工作的透明度。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2.坚持定性与定量结合、过程与结果并重的原则。根据考核指标体系的考核内容，以履行岗位职责的工作实绩、水平、能力为重点，开展学年度考核工作。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3.考核实行师德“一票否决制”，凡严重违反区教育局《关于建立健全师德建设长效机制的实施意见》等文件的要求，且造成不良影响者，学年度考核直接定为“不合格”。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4.教师学年度考核的优秀人员在同级职称的考核结果中产生，其优秀率为同级职称的20％（人数用去尾法计算）。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5.单位管理人员、辅系列专技人员应组合在一起考核评分，将考评结果从高分到低分排列名次，并把2022学年度的考核结果作为2023年度考核中确定优秀等次的重要依据。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6.单位工勤人员的学年度考核在同类人员中进行考核评分，将考评结果从高分到低分排列名次，并把2022学年度的考核结果作为2023年度考核中确定优秀等次的重要依据。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7.各单位党政正职和编制在学校的镇教委负责人的学年度考核，参加本单位（或编制所在单位）同级职称（或同类人员）的考核，其考核结果计入本人业务档案。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8.学年度考核的结果应记录在教职工业务考绩档案中，作为教职工的奖惩、职务评聘和晋升、岗位聘任、绩效工资分配等的重要依据。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对考核结果中的优秀人员应张榜公布5个工作日，对考核末位的人员和不合格人员进行个别谈话，指出其存在问题并限期改正，使考评工作真正起到激励和促进作用。要认真妥善地做好考核不合格人员和考核末位人员的转岗、待岗或下岗工作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10.考核结果分为：优秀、合格、不合格三个等次。</w:t>
      </w:r>
    </w:p>
    <w:p>
      <w:pPr>
        <w:spacing w:line="360" w:lineRule="auto"/>
        <w:ind w:firstLine="561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四、考核办法和程序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1.教职员工填写《学年度考核业绩自我呈报表》，递交人事办。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2.学校召开学年度考核工作预备会议，由学校考评小组成员以及各年级主要负责人参与，听取意见、建议。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3.学校考评小组中的考评组成员在结合各部门意见建议、预备会议意见建议以及教职员工《学年度考核业绩自我呈报表》内具体业绩的基础上，对教职员工学年度工作职责表现进行评分。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4.学校考评小组中的考评组成员汇总评分后，拟定该学年度考核优秀人员名单，监督小组负责全程监督。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5.公示。</w:t>
      </w:r>
    </w:p>
    <w:p>
      <w:pPr>
        <w:spacing w:line="360" w:lineRule="auto"/>
        <w:ind w:firstLine="561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五、学校考评小组成员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学校考评小组成员按相关文件要求，由学校行政、教代会成员、党员、学科组长、年级组长、工会委员、支委成员、党小组长、民主党派的代表组成。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成员如下：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1.考评组：组长  储春红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组员  张小妹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韩杰生、张明芳、张  晞、樊俞娇</w:t>
      </w:r>
    </w:p>
    <w:p>
      <w:pPr>
        <w:spacing w:line="360" w:lineRule="auto"/>
        <w:ind w:firstLine="2800" w:firstLineChars="1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  艳、高  莉、</w:t>
      </w:r>
      <w:r>
        <w:rPr>
          <w:rFonts w:ascii="仿宋" w:hAnsi="仿宋" w:eastAsia="仿宋" w:cs="仿宋"/>
          <w:sz w:val="28"/>
          <w:szCs w:val="28"/>
        </w:rPr>
        <w:t>连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2.监督组：组长  赵  霞</w:t>
      </w:r>
    </w:p>
    <w:p>
      <w:pPr>
        <w:spacing w:line="360" w:lineRule="auto"/>
        <w:ind w:firstLine="1960" w:firstLine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组员 </w:t>
      </w:r>
      <w:r>
        <w:rPr>
          <w:rFonts w:hint="default" w:ascii="仿宋" w:hAnsi="仿宋" w:eastAsia="仿宋" w:cs="仿宋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唐宝芳、何春霞、金  慧、姜东方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上海市嘉定区疁城实验学校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2023年6月</w:t>
      </w:r>
      <w:r>
        <w:rPr>
          <w:rFonts w:hint="default" w:ascii="仿宋" w:hAnsi="仿宋" w:eastAsia="仿宋" w:cs="仿宋"/>
          <w:sz w:val="28"/>
          <w:szCs w:val="28"/>
        </w:rPr>
        <w:t>14日</w:t>
      </w:r>
    </w:p>
    <w:sectPr>
      <w:pgSz w:w="11906" w:h="16838"/>
      <w:pgMar w:top="1276" w:right="1416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WYwOTBjZGQ4MmQxYjVhMWVkNmMwYWE3ZWRlYWYifQ=="/>
  </w:docVars>
  <w:rsids>
    <w:rsidRoot w:val="00FA57A5"/>
    <w:rsid w:val="00011ADF"/>
    <w:rsid w:val="0006031D"/>
    <w:rsid w:val="000614AA"/>
    <w:rsid w:val="004D2DD3"/>
    <w:rsid w:val="006803F2"/>
    <w:rsid w:val="008709C7"/>
    <w:rsid w:val="009B3AF3"/>
    <w:rsid w:val="009F0202"/>
    <w:rsid w:val="00B17255"/>
    <w:rsid w:val="00B2682B"/>
    <w:rsid w:val="00E76848"/>
    <w:rsid w:val="00FA57A5"/>
    <w:rsid w:val="072F1D12"/>
    <w:rsid w:val="0852111B"/>
    <w:rsid w:val="1B941D3E"/>
    <w:rsid w:val="205B4E56"/>
    <w:rsid w:val="34E601FC"/>
    <w:rsid w:val="6DBB1DA4"/>
    <w:rsid w:val="79C23038"/>
    <w:rsid w:val="7D406858"/>
    <w:rsid w:val="7FBB29B4"/>
    <w:rsid w:val="F7E4D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214</Words>
  <Characters>1223</Characters>
  <Lines>10</Lines>
  <Paragraphs>2</Paragraphs>
  <TotalTime>19</TotalTime>
  <ScaleCrop>false</ScaleCrop>
  <LinksUpToDate>false</LinksUpToDate>
  <CharactersWithSpaces>1435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2021-06-23T13:25:00Z</dcterms:created>
  <dc:creator>JD</dc:creator>
  <cp:lastModifiedBy>JD</cp:lastModifiedBy>
  <dcterms:modified xsi:type="dcterms:W3CDTF">2023-06-15T09:40:12Z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A178524164C247F9A5287A147952E828</vt:lpwstr>
  </property>
</Properties>
</file>